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9A" w:rsidRDefault="00DB19F6" w:rsidP="00E326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6A2">
        <w:rPr>
          <w:rFonts w:ascii="Times New Roman" w:hAnsi="Times New Roman" w:cs="Times New Roman"/>
          <w:b/>
          <w:sz w:val="24"/>
          <w:szCs w:val="24"/>
          <w:u w:val="single"/>
        </w:rPr>
        <w:t>Remo</w:t>
      </w:r>
    </w:p>
    <w:p w:rsidR="00E326A2" w:rsidRDefault="00E326A2" w:rsidP="00E326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Paciente con enfermedad coronaria, clínicamente estable, su capacidad funcional es moderada al igual que su Fey. Asiste al centro de rehabilitación cardiovascular hace más de 6 meses.</w:t>
      </w:r>
    </w:p>
    <w:p w:rsidR="004D11F8" w:rsidRDefault="00C11F28" w:rsidP="004D1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Dentro de la programación para el desarrollo de la aptitud </w:t>
      </w:r>
      <w:r w:rsidR="00CD2E7A">
        <w:rPr>
          <w:rFonts w:ascii="Times New Roman" w:hAnsi="Times New Roman" w:cs="Times New Roman"/>
          <w:sz w:val="24"/>
          <w:szCs w:val="24"/>
        </w:rPr>
        <w:t>cardiorespiratoria</w:t>
      </w:r>
      <w:r>
        <w:rPr>
          <w:rFonts w:ascii="Times New Roman" w:hAnsi="Times New Roman" w:cs="Times New Roman"/>
          <w:sz w:val="24"/>
          <w:szCs w:val="24"/>
        </w:rPr>
        <w:t>, realiza el ejercicio</w:t>
      </w:r>
      <w:r w:rsidR="004D11F8">
        <w:rPr>
          <w:rFonts w:ascii="Times New Roman" w:hAnsi="Times New Roman" w:cs="Times New Roman"/>
          <w:sz w:val="24"/>
          <w:szCs w:val="24"/>
        </w:rPr>
        <w:t xml:space="preserve"> de remo, éste tiene la particularidad de no tener impacto por lo que resultaría muy beneficioso para aquellas personas que poseen algún trastorno</w:t>
      </w:r>
      <w:r w:rsidR="000D0737">
        <w:rPr>
          <w:rFonts w:ascii="Times New Roman" w:hAnsi="Times New Roman" w:cs="Times New Roman"/>
          <w:sz w:val="24"/>
          <w:szCs w:val="24"/>
        </w:rPr>
        <w:t xml:space="preserve"> físico, como: </w:t>
      </w:r>
      <w:r w:rsidR="004D11F8">
        <w:rPr>
          <w:rFonts w:ascii="Times New Roman" w:hAnsi="Times New Roman" w:cs="Times New Roman"/>
          <w:sz w:val="24"/>
          <w:szCs w:val="24"/>
        </w:rPr>
        <w:t xml:space="preserve">obesidad, artritis, lesión discal, prótesis </w:t>
      </w:r>
      <w:r w:rsidR="000D0737">
        <w:rPr>
          <w:rFonts w:ascii="Times New Roman" w:hAnsi="Times New Roman" w:cs="Times New Roman"/>
          <w:sz w:val="24"/>
          <w:szCs w:val="24"/>
        </w:rPr>
        <w:t>de cadera, etc. a su vez, se puede</w:t>
      </w:r>
      <w:r w:rsidR="004D11F8">
        <w:rPr>
          <w:rFonts w:ascii="Times New Roman" w:hAnsi="Times New Roman" w:cs="Times New Roman"/>
          <w:sz w:val="24"/>
          <w:szCs w:val="24"/>
        </w:rPr>
        <w:t xml:space="preserve"> clasifica</w:t>
      </w:r>
      <w:r w:rsidR="000D0737">
        <w:rPr>
          <w:rFonts w:ascii="Times New Roman" w:hAnsi="Times New Roman" w:cs="Times New Roman"/>
          <w:sz w:val="24"/>
          <w:szCs w:val="24"/>
        </w:rPr>
        <w:t>r</w:t>
      </w:r>
      <w:r w:rsidR="004D11F8">
        <w:rPr>
          <w:rFonts w:ascii="Times New Roman" w:hAnsi="Times New Roman" w:cs="Times New Roman"/>
          <w:sz w:val="24"/>
          <w:szCs w:val="24"/>
        </w:rPr>
        <w:t xml:space="preserve"> dentro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37">
        <w:rPr>
          <w:rFonts w:ascii="Times New Roman" w:hAnsi="Times New Roman" w:cs="Times New Roman"/>
          <w:sz w:val="24"/>
          <w:szCs w:val="24"/>
        </w:rPr>
        <w:t xml:space="preserve">ejercicios </w:t>
      </w:r>
      <w:r>
        <w:rPr>
          <w:rFonts w:ascii="Times New Roman" w:hAnsi="Times New Roman" w:cs="Times New Roman"/>
          <w:sz w:val="24"/>
          <w:szCs w:val="24"/>
        </w:rPr>
        <w:t>denominados aeróbicos</w:t>
      </w:r>
      <w:r w:rsidR="004D11F8">
        <w:t xml:space="preserve">, ya </w:t>
      </w:r>
      <w:r w:rsidR="004D11F8">
        <w:rPr>
          <w:rFonts w:ascii="Times New Roman" w:hAnsi="Times New Roman" w:cs="Times New Roman"/>
          <w:sz w:val="24"/>
          <w:szCs w:val="24"/>
        </w:rPr>
        <w:t>que involucra</w:t>
      </w:r>
      <w:r w:rsidR="004D11F8" w:rsidRPr="004D11F8">
        <w:rPr>
          <w:rFonts w:ascii="Times New Roman" w:hAnsi="Times New Roman" w:cs="Times New Roman"/>
          <w:sz w:val="24"/>
          <w:szCs w:val="24"/>
        </w:rPr>
        <w:t xml:space="preserve"> a más de 1/6 de la masa muscular y  </w:t>
      </w:r>
      <w:r w:rsidR="004D11F8">
        <w:rPr>
          <w:rFonts w:ascii="Times New Roman" w:hAnsi="Times New Roman" w:cs="Times New Roman"/>
          <w:sz w:val="24"/>
          <w:szCs w:val="24"/>
        </w:rPr>
        <w:t>por lo tanto</w:t>
      </w:r>
      <w:r w:rsidR="004D11F8" w:rsidRPr="004D11F8">
        <w:rPr>
          <w:rFonts w:ascii="Times New Roman" w:hAnsi="Times New Roman" w:cs="Times New Roman"/>
          <w:sz w:val="24"/>
          <w:szCs w:val="24"/>
        </w:rPr>
        <w:t>,  comprometerá al sistema cardiovascular.</w:t>
      </w:r>
    </w:p>
    <w:p w:rsidR="004D11F8" w:rsidRDefault="006B0754" w:rsidP="004D1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programación de</w:t>
      </w:r>
      <w:r w:rsidR="004D11F8">
        <w:rPr>
          <w:rFonts w:ascii="Times New Roman" w:hAnsi="Times New Roman" w:cs="Times New Roman"/>
          <w:sz w:val="24"/>
          <w:szCs w:val="24"/>
        </w:rPr>
        <w:t xml:space="preserve"> este paciente</w:t>
      </w:r>
      <w:r>
        <w:rPr>
          <w:rFonts w:ascii="Times New Roman" w:hAnsi="Times New Roman" w:cs="Times New Roman"/>
          <w:sz w:val="24"/>
          <w:szCs w:val="24"/>
        </w:rPr>
        <w:t xml:space="preserve"> para el ejercicio en cuestión</w:t>
      </w:r>
      <w:r w:rsidR="004D11F8">
        <w:rPr>
          <w:rFonts w:ascii="Times New Roman" w:hAnsi="Times New Roman" w:cs="Times New Roman"/>
          <w:sz w:val="24"/>
          <w:szCs w:val="24"/>
        </w:rPr>
        <w:t>, es</w:t>
      </w:r>
      <w:r>
        <w:rPr>
          <w:rFonts w:ascii="Times New Roman" w:hAnsi="Times New Roman" w:cs="Times New Roman"/>
          <w:sz w:val="24"/>
          <w:szCs w:val="24"/>
        </w:rPr>
        <w:t xml:space="preserve">tá </w:t>
      </w:r>
      <w:r w:rsidR="00CD2E7A">
        <w:rPr>
          <w:rFonts w:ascii="Times New Roman" w:hAnsi="Times New Roman" w:cs="Times New Roman"/>
          <w:sz w:val="24"/>
          <w:szCs w:val="24"/>
        </w:rPr>
        <w:t>dentro de los siguientes parámetros</w:t>
      </w:r>
      <w:r>
        <w:rPr>
          <w:rFonts w:ascii="Times New Roman" w:hAnsi="Times New Roman" w:cs="Times New Roman"/>
          <w:sz w:val="24"/>
          <w:szCs w:val="24"/>
        </w:rPr>
        <w:t>:</w:t>
      </w:r>
      <w:r w:rsidR="004D1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intensidad del 50 a</w:t>
      </w:r>
      <w:r w:rsidR="00CD2E7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80 % de VO2</w:t>
      </w:r>
      <w:r w:rsidR="00CD2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máximo,</w:t>
      </w:r>
      <w:r w:rsidR="004D11F8">
        <w:rPr>
          <w:rFonts w:ascii="Times New Roman" w:hAnsi="Times New Roman" w:cs="Times New Roman"/>
          <w:sz w:val="24"/>
          <w:szCs w:val="24"/>
        </w:rPr>
        <w:t xml:space="preserve"> con volúmenes </w:t>
      </w:r>
      <w:r>
        <w:rPr>
          <w:rFonts w:ascii="Times New Roman" w:hAnsi="Times New Roman" w:cs="Times New Roman"/>
          <w:sz w:val="24"/>
          <w:szCs w:val="24"/>
        </w:rPr>
        <w:t>de 15 a 20 minutos, utilizando</w:t>
      </w:r>
      <w:r w:rsidR="004D11F8">
        <w:rPr>
          <w:rFonts w:ascii="Times New Roman" w:hAnsi="Times New Roman" w:cs="Times New Roman"/>
          <w:sz w:val="24"/>
          <w:szCs w:val="24"/>
        </w:rPr>
        <w:t xml:space="preserve"> </w:t>
      </w:r>
      <w:r w:rsidR="003B1FF7">
        <w:rPr>
          <w:rFonts w:ascii="Times New Roman" w:hAnsi="Times New Roman" w:cs="Times New Roman"/>
          <w:sz w:val="24"/>
          <w:szCs w:val="24"/>
        </w:rPr>
        <w:t>método</w:t>
      </w:r>
      <w:r w:rsidR="00026E63">
        <w:rPr>
          <w:rFonts w:ascii="Times New Roman" w:hAnsi="Times New Roman" w:cs="Times New Roman"/>
          <w:sz w:val="24"/>
          <w:szCs w:val="24"/>
        </w:rPr>
        <w:t xml:space="preserve"> continuo o intervalado</w:t>
      </w:r>
      <w:r w:rsidR="004D11F8">
        <w:rPr>
          <w:rFonts w:ascii="Times New Roman" w:hAnsi="Times New Roman" w:cs="Times New Roman"/>
          <w:sz w:val="24"/>
          <w:szCs w:val="24"/>
        </w:rPr>
        <w:t xml:space="preserve"> según lo planificado,</w:t>
      </w:r>
      <w:r w:rsidR="003B1FF7">
        <w:rPr>
          <w:rFonts w:ascii="Times New Roman" w:hAnsi="Times New Roman" w:cs="Times New Roman"/>
          <w:sz w:val="24"/>
          <w:szCs w:val="24"/>
        </w:rPr>
        <w:t xml:space="preserve"> también utilizando</w:t>
      </w:r>
      <w:r w:rsidR="004D11F8">
        <w:rPr>
          <w:rFonts w:ascii="Times New Roman" w:hAnsi="Times New Roman" w:cs="Times New Roman"/>
          <w:sz w:val="24"/>
          <w:szCs w:val="24"/>
        </w:rPr>
        <w:t xml:space="preserve"> otro indicador de intensidad </w:t>
      </w:r>
      <w:r>
        <w:rPr>
          <w:rFonts w:ascii="Times New Roman" w:hAnsi="Times New Roman" w:cs="Times New Roman"/>
          <w:sz w:val="24"/>
          <w:szCs w:val="24"/>
        </w:rPr>
        <w:t xml:space="preserve">como son </w:t>
      </w:r>
      <w:r w:rsidR="004D11F8">
        <w:rPr>
          <w:rFonts w:ascii="Times New Roman" w:hAnsi="Times New Roman" w:cs="Times New Roman"/>
          <w:sz w:val="24"/>
          <w:szCs w:val="24"/>
        </w:rPr>
        <w:t>las escalas de percepción subje</w:t>
      </w:r>
      <w:r w:rsidR="003B1FF7">
        <w:rPr>
          <w:rFonts w:ascii="Times New Roman" w:hAnsi="Times New Roman" w:cs="Times New Roman"/>
          <w:sz w:val="24"/>
          <w:szCs w:val="24"/>
        </w:rPr>
        <w:t>tivas del esfuerzo (Borg), ya que al estar betabloqueado la frecuencia cardíaca tiene poco valor para la programación del ejercicio.</w:t>
      </w:r>
    </w:p>
    <w:p w:rsidR="004D11F8" w:rsidRDefault="004D11F8" w:rsidP="004D11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754">
        <w:rPr>
          <w:rFonts w:ascii="Times New Roman" w:hAnsi="Times New Roman" w:cs="Times New Roman"/>
          <w:b/>
          <w:sz w:val="24"/>
          <w:szCs w:val="24"/>
          <w:u w:val="single"/>
        </w:rPr>
        <w:t>Descripción</w:t>
      </w:r>
    </w:p>
    <w:p w:rsidR="006B0754" w:rsidRDefault="006B0754" w:rsidP="004D1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paciente se sienta en el sillín móvil con las rodillas y las caderas flexionadas cerca del tórax, los brazos alcanzan una barra horizontal situada delante. Las piernas deben extenderse y los brazo fle</w:t>
      </w:r>
      <w:r w:rsidR="00026E63">
        <w:rPr>
          <w:rFonts w:ascii="Times New Roman" w:hAnsi="Times New Roman" w:cs="Times New Roman"/>
          <w:sz w:val="24"/>
          <w:szCs w:val="24"/>
        </w:rPr>
        <w:t>xionarse acercando la barra al estomago y a continuación las piernas y los brazos vuelven a la posición inicial.</w:t>
      </w:r>
    </w:p>
    <w:p w:rsidR="00026E63" w:rsidRDefault="00026E63" w:rsidP="004D1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ejercicio puede dividirse en dos fases, 1 de tracción de los brazos hacia el tórax y piernas para extender rodillas y cadera. 2 fase de retorno a la posición inicial. </w:t>
      </w:r>
    </w:p>
    <w:p w:rsidR="004F2F4C" w:rsidRDefault="004F2F4C" w:rsidP="004D1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Músculos de miembro inferior que participan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68"/>
        <w:gridCol w:w="1729"/>
        <w:gridCol w:w="1729"/>
      </w:tblGrid>
      <w:tr w:rsidR="00026E63" w:rsidTr="00CD2E7A">
        <w:tc>
          <w:tcPr>
            <w:tcW w:w="1728" w:type="dxa"/>
            <w:vMerge w:val="restart"/>
            <w:shd w:val="clear" w:color="auto" w:fill="F79646" w:themeFill="accent6"/>
          </w:tcPr>
          <w:p w:rsidR="00026E63" w:rsidRPr="00B07E68" w:rsidRDefault="00026E63" w:rsidP="0002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68">
              <w:rPr>
                <w:rFonts w:ascii="Times New Roman" w:hAnsi="Times New Roman" w:cs="Times New Roman"/>
                <w:b/>
                <w:sz w:val="24"/>
                <w:szCs w:val="24"/>
              </w:rPr>
              <w:t>Articulación</w:t>
            </w:r>
          </w:p>
        </w:tc>
        <w:tc>
          <w:tcPr>
            <w:tcW w:w="3458" w:type="dxa"/>
            <w:gridSpan w:val="2"/>
            <w:shd w:val="clear" w:color="auto" w:fill="F79646" w:themeFill="accent6"/>
          </w:tcPr>
          <w:p w:rsidR="00026E63" w:rsidRPr="00B07E68" w:rsidRDefault="00026E63" w:rsidP="00B0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68">
              <w:rPr>
                <w:rFonts w:ascii="Times New Roman" w:hAnsi="Times New Roman" w:cs="Times New Roman"/>
                <w:b/>
                <w:sz w:val="24"/>
                <w:szCs w:val="24"/>
              </w:rPr>
              <w:t>Fase de tracción brazo/empuje pierna</w:t>
            </w:r>
          </w:p>
        </w:tc>
        <w:tc>
          <w:tcPr>
            <w:tcW w:w="3458" w:type="dxa"/>
            <w:gridSpan w:val="2"/>
            <w:shd w:val="clear" w:color="auto" w:fill="F79646" w:themeFill="accent6"/>
          </w:tcPr>
          <w:p w:rsidR="00026E63" w:rsidRPr="00B07E68" w:rsidRDefault="00026E63" w:rsidP="00B0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68">
              <w:rPr>
                <w:rFonts w:ascii="Times New Roman" w:hAnsi="Times New Roman" w:cs="Times New Roman"/>
                <w:b/>
                <w:sz w:val="24"/>
                <w:szCs w:val="24"/>
              </w:rPr>
              <w:t>Fase de retorno a la posición inicial</w:t>
            </w:r>
          </w:p>
        </w:tc>
      </w:tr>
      <w:tr w:rsidR="00026E63" w:rsidTr="00CD2E7A">
        <w:tc>
          <w:tcPr>
            <w:tcW w:w="1728" w:type="dxa"/>
            <w:vMerge/>
            <w:shd w:val="clear" w:color="auto" w:fill="F79646" w:themeFill="accent6"/>
          </w:tcPr>
          <w:p w:rsidR="00026E63" w:rsidRPr="00B07E68" w:rsidRDefault="00026E63" w:rsidP="004D1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F79646" w:themeFill="accent6"/>
          </w:tcPr>
          <w:p w:rsidR="00026E63" w:rsidRPr="00B07E68" w:rsidRDefault="00026E63" w:rsidP="00B0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68">
              <w:rPr>
                <w:rFonts w:ascii="Times New Roman" w:hAnsi="Times New Roman" w:cs="Times New Roman"/>
                <w:b/>
                <w:sz w:val="24"/>
                <w:szCs w:val="24"/>
              </w:rPr>
              <w:t>Acción</w:t>
            </w:r>
          </w:p>
        </w:tc>
        <w:tc>
          <w:tcPr>
            <w:tcW w:w="1729" w:type="dxa"/>
            <w:shd w:val="clear" w:color="auto" w:fill="F79646" w:themeFill="accent6"/>
          </w:tcPr>
          <w:p w:rsidR="00026E63" w:rsidRPr="00B07E68" w:rsidRDefault="00026E63" w:rsidP="00B0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68">
              <w:rPr>
                <w:rFonts w:ascii="Times New Roman" w:hAnsi="Times New Roman" w:cs="Times New Roman"/>
                <w:b/>
                <w:sz w:val="24"/>
                <w:szCs w:val="24"/>
              </w:rPr>
              <w:t>Agonistas</w:t>
            </w:r>
          </w:p>
        </w:tc>
        <w:tc>
          <w:tcPr>
            <w:tcW w:w="1729" w:type="dxa"/>
            <w:shd w:val="clear" w:color="auto" w:fill="F79646" w:themeFill="accent6"/>
          </w:tcPr>
          <w:p w:rsidR="00026E63" w:rsidRPr="00B07E68" w:rsidRDefault="00026E63" w:rsidP="00B0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68">
              <w:rPr>
                <w:rFonts w:ascii="Times New Roman" w:hAnsi="Times New Roman" w:cs="Times New Roman"/>
                <w:b/>
                <w:sz w:val="24"/>
                <w:szCs w:val="24"/>
              </w:rPr>
              <w:t>Acción</w:t>
            </w:r>
          </w:p>
        </w:tc>
        <w:tc>
          <w:tcPr>
            <w:tcW w:w="1729" w:type="dxa"/>
            <w:shd w:val="clear" w:color="auto" w:fill="F79646" w:themeFill="accent6"/>
          </w:tcPr>
          <w:p w:rsidR="00026E63" w:rsidRPr="00B07E68" w:rsidRDefault="00026E63" w:rsidP="00B0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68">
              <w:rPr>
                <w:rFonts w:ascii="Times New Roman" w:hAnsi="Times New Roman" w:cs="Times New Roman"/>
                <w:b/>
                <w:sz w:val="24"/>
                <w:szCs w:val="24"/>
              </w:rPr>
              <w:t>Agonistas</w:t>
            </w:r>
          </w:p>
        </w:tc>
      </w:tr>
      <w:tr w:rsidR="00026E63" w:rsidTr="00CD2E7A">
        <w:tc>
          <w:tcPr>
            <w:tcW w:w="1728" w:type="dxa"/>
            <w:shd w:val="clear" w:color="auto" w:fill="F79646" w:themeFill="accent6"/>
          </w:tcPr>
          <w:p w:rsidR="00026E63" w:rsidRPr="00B07E68" w:rsidRDefault="00026E63" w:rsidP="004D1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68">
              <w:rPr>
                <w:rFonts w:ascii="Times New Roman" w:hAnsi="Times New Roman" w:cs="Times New Roman"/>
                <w:b/>
                <w:sz w:val="24"/>
                <w:szCs w:val="24"/>
              </w:rPr>
              <w:t>Pie y tobillo</w:t>
            </w:r>
          </w:p>
        </w:tc>
        <w:tc>
          <w:tcPr>
            <w:tcW w:w="1729" w:type="dxa"/>
          </w:tcPr>
          <w:p w:rsidR="00026E63" w:rsidRPr="00B07E68" w:rsidRDefault="001800F5" w:rsidP="004D11F8">
            <w:pPr>
              <w:jc w:val="both"/>
              <w:rPr>
                <w:rFonts w:ascii="Times New Roman" w:hAnsi="Times New Roman" w:cs="Times New Roman"/>
              </w:rPr>
            </w:pPr>
            <w:r w:rsidRPr="00B07E68">
              <w:rPr>
                <w:rFonts w:ascii="Times New Roman" w:hAnsi="Times New Roman" w:cs="Times New Roman"/>
              </w:rPr>
              <w:t>Flexión plantar</w:t>
            </w:r>
          </w:p>
        </w:tc>
        <w:tc>
          <w:tcPr>
            <w:tcW w:w="1729" w:type="dxa"/>
          </w:tcPr>
          <w:p w:rsidR="00026E63" w:rsidRPr="00B07E68" w:rsidRDefault="00A360ED" w:rsidP="004D11F8">
            <w:pPr>
              <w:jc w:val="both"/>
              <w:rPr>
                <w:rFonts w:ascii="Times New Roman" w:hAnsi="Times New Roman" w:cs="Times New Roman"/>
              </w:rPr>
            </w:pPr>
            <w:r w:rsidRPr="00B07E68">
              <w:rPr>
                <w:rFonts w:ascii="Times New Roman" w:hAnsi="Times New Roman" w:cs="Times New Roman"/>
              </w:rPr>
              <w:t>Flexores plantares del tobillo, tríceps braquial</w:t>
            </w:r>
          </w:p>
        </w:tc>
        <w:tc>
          <w:tcPr>
            <w:tcW w:w="1729" w:type="dxa"/>
          </w:tcPr>
          <w:p w:rsidR="00026E63" w:rsidRPr="00B07E68" w:rsidRDefault="001800F5" w:rsidP="004D11F8">
            <w:pPr>
              <w:jc w:val="both"/>
              <w:rPr>
                <w:rFonts w:ascii="Times New Roman" w:hAnsi="Times New Roman" w:cs="Times New Roman"/>
              </w:rPr>
            </w:pPr>
            <w:r w:rsidRPr="00B07E68">
              <w:rPr>
                <w:rFonts w:ascii="Times New Roman" w:hAnsi="Times New Roman" w:cs="Times New Roman"/>
              </w:rPr>
              <w:t>Dorsiflexión</w:t>
            </w:r>
          </w:p>
        </w:tc>
        <w:tc>
          <w:tcPr>
            <w:tcW w:w="1729" w:type="dxa"/>
          </w:tcPr>
          <w:p w:rsidR="00026E63" w:rsidRPr="00B07E68" w:rsidRDefault="00A360ED" w:rsidP="004D11F8">
            <w:pPr>
              <w:jc w:val="both"/>
              <w:rPr>
                <w:rFonts w:ascii="Times New Roman" w:hAnsi="Times New Roman" w:cs="Times New Roman"/>
              </w:rPr>
            </w:pPr>
            <w:r w:rsidRPr="00B07E68">
              <w:rPr>
                <w:rFonts w:ascii="Times New Roman" w:hAnsi="Times New Roman" w:cs="Times New Roman"/>
              </w:rPr>
              <w:t>Tibial anterior, extensor largo de los dedos, extensor largo del dedo gordo, peroneo anterior.</w:t>
            </w:r>
          </w:p>
        </w:tc>
      </w:tr>
      <w:tr w:rsidR="00026E63" w:rsidTr="00CD2E7A">
        <w:tc>
          <w:tcPr>
            <w:tcW w:w="1728" w:type="dxa"/>
            <w:shd w:val="clear" w:color="auto" w:fill="F79646" w:themeFill="accent6"/>
          </w:tcPr>
          <w:p w:rsidR="00026E63" w:rsidRPr="00B07E68" w:rsidRDefault="00026E63" w:rsidP="004D1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68">
              <w:rPr>
                <w:rFonts w:ascii="Times New Roman" w:hAnsi="Times New Roman" w:cs="Times New Roman"/>
                <w:b/>
                <w:sz w:val="24"/>
                <w:szCs w:val="24"/>
              </w:rPr>
              <w:t>Rodilla</w:t>
            </w:r>
          </w:p>
        </w:tc>
        <w:tc>
          <w:tcPr>
            <w:tcW w:w="1729" w:type="dxa"/>
          </w:tcPr>
          <w:p w:rsidR="00026E63" w:rsidRPr="00B07E68" w:rsidRDefault="001800F5" w:rsidP="004D11F8">
            <w:pPr>
              <w:jc w:val="both"/>
              <w:rPr>
                <w:rFonts w:ascii="Times New Roman" w:hAnsi="Times New Roman" w:cs="Times New Roman"/>
              </w:rPr>
            </w:pPr>
            <w:r w:rsidRPr="00B07E68">
              <w:rPr>
                <w:rFonts w:ascii="Times New Roman" w:hAnsi="Times New Roman" w:cs="Times New Roman"/>
              </w:rPr>
              <w:t>Extensión</w:t>
            </w:r>
          </w:p>
        </w:tc>
        <w:tc>
          <w:tcPr>
            <w:tcW w:w="1729" w:type="dxa"/>
          </w:tcPr>
          <w:p w:rsidR="00026E63" w:rsidRPr="00B07E68" w:rsidRDefault="00A360ED" w:rsidP="004D11F8">
            <w:pPr>
              <w:jc w:val="both"/>
              <w:rPr>
                <w:rFonts w:ascii="Times New Roman" w:hAnsi="Times New Roman" w:cs="Times New Roman"/>
              </w:rPr>
            </w:pPr>
            <w:r w:rsidRPr="00B07E68">
              <w:rPr>
                <w:rFonts w:ascii="Times New Roman" w:hAnsi="Times New Roman" w:cs="Times New Roman"/>
              </w:rPr>
              <w:t>Cuádriceps</w:t>
            </w:r>
          </w:p>
        </w:tc>
        <w:tc>
          <w:tcPr>
            <w:tcW w:w="1729" w:type="dxa"/>
          </w:tcPr>
          <w:p w:rsidR="00026E63" w:rsidRPr="00B07E68" w:rsidRDefault="001800F5" w:rsidP="004D11F8">
            <w:pPr>
              <w:jc w:val="both"/>
              <w:rPr>
                <w:rFonts w:ascii="Times New Roman" w:hAnsi="Times New Roman" w:cs="Times New Roman"/>
              </w:rPr>
            </w:pPr>
            <w:r w:rsidRPr="00B07E68">
              <w:rPr>
                <w:rFonts w:ascii="Times New Roman" w:hAnsi="Times New Roman" w:cs="Times New Roman"/>
              </w:rPr>
              <w:t>Flexión</w:t>
            </w:r>
          </w:p>
        </w:tc>
        <w:tc>
          <w:tcPr>
            <w:tcW w:w="1729" w:type="dxa"/>
          </w:tcPr>
          <w:p w:rsidR="00026E63" w:rsidRPr="00B07E68" w:rsidRDefault="00B07E68" w:rsidP="004D11F8">
            <w:pPr>
              <w:jc w:val="both"/>
              <w:rPr>
                <w:rFonts w:ascii="Times New Roman" w:hAnsi="Times New Roman" w:cs="Times New Roman"/>
              </w:rPr>
            </w:pPr>
            <w:r w:rsidRPr="00B07E68">
              <w:rPr>
                <w:rFonts w:ascii="Times New Roman" w:hAnsi="Times New Roman" w:cs="Times New Roman"/>
              </w:rPr>
              <w:t>Bíceps femoral; semimenbranoso y semitendinoso.</w:t>
            </w:r>
          </w:p>
        </w:tc>
      </w:tr>
      <w:tr w:rsidR="00026E63" w:rsidTr="00CD2E7A">
        <w:tc>
          <w:tcPr>
            <w:tcW w:w="1728" w:type="dxa"/>
            <w:shd w:val="clear" w:color="auto" w:fill="F79646" w:themeFill="accent6"/>
          </w:tcPr>
          <w:p w:rsidR="00026E63" w:rsidRPr="00B07E68" w:rsidRDefault="00026E63" w:rsidP="004D1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68">
              <w:rPr>
                <w:rFonts w:ascii="Times New Roman" w:hAnsi="Times New Roman" w:cs="Times New Roman"/>
                <w:b/>
                <w:sz w:val="24"/>
                <w:szCs w:val="24"/>
              </w:rPr>
              <w:t>Cadera</w:t>
            </w:r>
          </w:p>
        </w:tc>
        <w:tc>
          <w:tcPr>
            <w:tcW w:w="1729" w:type="dxa"/>
          </w:tcPr>
          <w:p w:rsidR="00026E63" w:rsidRPr="00B07E68" w:rsidRDefault="001800F5" w:rsidP="004D11F8">
            <w:pPr>
              <w:jc w:val="both"/>
              <w:rPr>
                <w:rFonts w:ascii="Times New Roman" w:hAnsi="Times New Roman" w:cs="Times New Roman"/>
              </w:rPr>
            </w:pPr>
            <w:r w:rsidRPr="00B07E68">
              <w:rPr>
                <w:rFonts w:ascii="Times New Roman" w:hAnsi="Times New Roman" w:cs="Times New Roman"/>
              </w:rPr>
              <w:t>Extensión</w:t>
            </w:r>
          </w:p>
        </w:tc>
        <w:tc>
          <w:tcPr>
            <w:tcW w:w="1729" w:type="dxa"/>
          </w:tcPr>
          <w:p w:rsidR="00026E63" w:rsidRPr="00B07E68" w:rsidRDefault="00A360ED" w:rsidP="004D11F8">
            <w:pPr>
              <w:jc w:val="both"/>
              <w:rPr>
                <w:rFonts w:ascii="Times New Roman" w:hAnsi="Times New Roman" w:cs="Times New Roman"/>
              </w:rPr>
            </w:pPr>
            <w:r w:rsidRPr="00B07E68">
              <w:rPr>
                <w:rFonts w:ascii="Times New Roman" w:hAnsi="Times New Roman" w:cs="Times New Roman"/>
              </w:rPr>
              <w:t>Glúteo mayor, bíceps femoral, semimembranoso y semitendinoso</w:t>
            </w:r>
          </w:p>
        </w:tc>
        <w:tc>
          <w:tcPr>
            <w:tcW w:w="1729" w:type="dxa"/>
          </w:tcPr>
          <w:p w:rsidR="00026E63" w:rsidRPr="00B07E68" w:rsidRDefault="001800F5" w:rsidP="004D11F8">
            <w:pPr>
              <w:jc w:val="both"/>
              <w:rPr>
                <w:rFonts w:ascii="Times New Roman" w:hAnsi="Times New Roman" w:cs="Times New Roman"/>
              </w:rPr>
            </w:pPr>
            <w:r w:rsidRPr="00B07E68">
              <w:rPr>
                <w:rFonts w:ascii="Times New Roman" w:hAnsi="Times New Roman" w:cs="Times New Roman"/>
              </w:rPr>
              <w:t>Flexión</w:t>
            </w:r>
          </w:p>
        </w:tc>
        <w:tc>
          <w:tcPr>
            <w:tcW w:w="1729" w:type="dxa"/>
          </w:tcPr>
          <w:p w:rsidR="00026E63" w:rsidRPr="00B07E68" w:rsidRDefault="00B07E68" w:rsidP="004D11F8">
            <w:pPr>
              <w:jc w:val="both"/>
              <w:rPr>
                <w:rFonts w:ascii="Times New Roman" w:hAnsi="Times New Roman" w:cs="Times New Roman"/>
              </w:rPr>
            </w:pPr>
            <w:r w:rsidRPr="00B07E68">
              <w:rPr>
                <w:rFonts w:ascii="Times New Roman" w:hAnsi="Times New Roman" w:cs="Times New Roman"/>
              </w:rPr>
              <w:t>Psoasiliaco; recto anterior del muslo y pectíneo.</w:t>
            </w:r>
          </w:p>
        </w:tc>
      </w:tr>
      <w:tr w:rsidR="00026E63" w:rsidTr="00CD2E7A">
        <w:tc>
          <w:tcPr>
            <w:tcW w:w="1728" w:type="dxa"/>
            <w:shd w:val="clear" w:color="auto" w:fill="F79646" w:themeFill="accent6"/>
          </w:tcPr>
          <w:p w:rsidR="00026E63" w:rsidRPr="00B07E68" w:rsidRDefault="00026E63" w:rsidP="004D1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68">
              <w:rPr>
                <w:rFonts w:ascii="Times New Roman" w:hAnsi="Times New Roman" w:cs="Times New Roman"/>
                <w:b/>
                <w:sz w:val="24"/>
                <w:szCs w:val="24"/>
              </w:rPr>
              <w:t>tronco</w:t>
            </w:r>
          </w:p>
        </w:tc>
        <w:tc>
          <w:tcPr>
            <w:tcW w:w="1729" w:type="dxa"/>
          </w:tcPr>
          <w:p w:rsidR="00026E63" w:rsidRPr="00B07E68" w:rsidRDefault="001800F5" w:rsidP="004D11F8">
            <w:pPr>
              <w:jc w:val="both"/>
              <w:rPr>
                <w:rFonts w:ascii="Times New Roman" w:hAnsi="Times New Roman" w:cs="Times New Roman"/>
              </w:rPr>
            </w:pPr>
            <w:r w:rsidRPr="00B07E68">
              <w:rPr>
                <w:rFonts w:ascii="Times New Roman" w:hAnsi="Times New Roman" w:cs="Times New Roman"/>
              </w:rPr>
              <w:t>Extensión</w:t>
            </w:r>
          </w:p>
        </w:tc>
        <w:tc>
          <w:tcPr>
            <w:tcW w:w="1729" w:type="dxa"/>
          </w:tcPr>
          <w:p w:rsidR="00026E63" w:rsidRPr="00B07E68" w:rsidRDefault="00A360ED" w:rsidP="004D11F8">
            <w:pPr>
              <w:jc w:val="both"/>
              <w:rPr>
                <w:rFonts w:ascii="Times New Roman" w:hAnsi="Times New Roman" w:cs="Times New Roman"/>
              </w:rPr>
            </w:pPr>
            <w:r w:rsidRPr="00B07E68">
              <w:rPr>
                <w:rFonts w:ascii="Times New Roman" w:hAnsi="Times New Roman" w:cs="Times New Roman"/>
              </w:rPr>
              <w:t>Extensores del tronco</w:t>
            </w:r>
          </w:p>
        </w:tc>
        <w:tc>
          <w:tcPr>
            <w:tcW w:w="1729" w:type="dxa"/>
          </w:tcPr>
          <w:p w:rsidR="00026E63" w:rsidRPr="00B07E68" w:rsidRDefault="001800F5" w:rsidP="004D11F8">
            <w:pPr>
              <w:jc w:val="both"/>
              <w:rPr>
                <w:rFonts w:ascii="Times New Roman" w:hAnsi="Times New Roman" w:cs="Times New Roman"/>
              </w:rPr>
            </w:pPr>
            <w:r w:rsidRPr="00B07E68">
              <w:rPr>
                <w:rFonts w:ascii="Times New Roman" w:hAnsi="Times New Roman" w:cs="Times New Roman"/>
              </w:rPr>
              <w:t>Flexión</w:t>
            </w:r>
          </w:p>
        </w:tc>
        <w:tc>
          <w:tcPr>
            <w:tcW w:w="1729" w:type="dxa"/>
          </w:tcPr>
          <w:p w:rsidR="00026E63" w:rsidRPr="00B07E68" w:rsidRDefault="00B07E68" w:rsidP="004D11F8">
            <w:pPr>
              <w:jc w:val="both"/>
              <w:rPr>
                <w:rFonts w:ascii="Times New Roman" w:hAnsi="Times New Roman" w:cs="Times New Roman"/>
              </w:rPr>
            </w:pPr>
            <w:r w:rsidRPr="00B07E68">
              <w:rPr>
                <w:rFonts w:ascii="Times New Roman" w:hAnsi="Times New Roman" w:cs="Times New Roman"/>
              </w:rPr>
              <w:t xml:space="preserve">Recto abdominal; </w:t>
            </w:r>
            <w:r w:rsidRPr="00B07E68">
              <w:rPr>
                <w:rFonts w:ascii="Times New Roman" w:hAnsi="Times New Roman" w:cs="Times New Roman"/>
              </w:rPr>
              <w:lastRenderedPageBreak/>
              <w:t>oblicuo mayor y menor</w:t>
            </w:r>
          </w:p>
        </w:tc>
      </w:tr>
    </w:tbl>
    <w:p w:rsidR="00026E63" w:rsidRDefault="00026E63" w:rsidP="004D1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F4C" w:rsidRDefault="004F2F4C" w:rsidP="00E326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Músculos de miembro superior que participan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4F2F4C" w:rsidTr="00CD2E7A">
        <w:tc>
          <w:tcPr>
            <w:tcW w:w="1728" w:type="dxa"/>
            <w:vMerge w:val="restart"/>
            <w:shd w:val="clear" w:color="auto" w:fill="F79646" w:themeFill="accent6"/>
          </w:tcPr>
          <w:p w:rsidR="004F2F4C" w:rsidRPr="00B07E68" w:rsidRDefault="004F2F4C" w:rsidP="00E326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68">
              <w:rPr>
                <w:rFonts w:ascii="Times New Roman" w:hAnsi="Times New Roman" w:cs="Times New Roman"/>
                <w:b/>
                <w:sz w:val="24"/>
                <w:szCs w:val="24"/>
              </w:rPr>
              <w:t>Articulaciones</w:t>
            </w:r>
          </w:p>
        </w:tc>
        <w:tc>
          <w:tcPr>
            <w:tcW w:w="3458" w:type="dxa"/>
            <w:gridSpan w:val="2"/>
            <w:shd w:val="clear" w:color="auto" w:fill="F79646" w:themeFill="accent6"/>
          </w:tcPr>
          <w:p w:rsidR="004F2F4C" w:rsidRPr="00B07E68" w:rsidRDefault="004F2F4C" w:rsidP="004F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68">
              <w:rPr>
                <w:rFonts w:ascii="Times New Roman" w:hAnsi="Times New Roman" w:cs="Times New Roman"/>
                <w:b/>
                <w:sz w:val="24"/>
                <w:szCs w:val="24"/>
              </w:rPr>
              <w:t>Fase de traccionar brazos/empujar piernas</w:t>
            </w:r>
          </w:p>
        </w:tc>
        <w:tc>
          <w:tcPr>
            <w:tcW w:w="3458" w:type="dxa"/>
            <w:gridSpan w:val="2"/>
            <w:shd w:val="clear" w:color="auto" w:fill="F79646" w:themeFill="accent6"/>
          </w:tcPr>
          <w:p w:rsidR="004F2F4C" w:rsidRPr="00B07E68" w:rsidRDefault="004F2F4C" w:rsidP="004F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68">
              <w:rPr>
                <w:rFonts w:ascii="Times New Roman" w:hAnsi="Times New Roman" w:cs="Times New Roman"/>
                <w:b/>
                <w:sz w:val="24"/>
                <w:szCs w:val="24"/>
              </w:rPr>
              <w:t>Fase de retorno a la posición inicial</w:t>
            </w:r>
          </w:p>
        </w:tc>
      </w:tr>
      <w:tr w:rsidR="004F2F4C" w:rsidTr="00CD2E7A">
        <w:tc>
          <w:tcPr>
            <w:tcW w:w="1728" w:type="dxa"/>
            <w:vMerge/>
            <w:shd w:val="clear" w:color="auto" w:fill="F79646" w:themeFill="accent6"/>
          </w:tcPr>
          <w:p w:rsidR="004F2F4C" w:rsidRPr="00B07E68" w:rsidRDefault="004F2F4C" w:rsidP="00E326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F79646" w:themeFill="accent6"/>
          </w:tcPr>
          <w:p w:rsidR="004F2F4C" w:rsidRPr="00B07E68" w:rsidRDefault="004F2F4C" w:rsidP="004F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68">
              <w:rPr>
                <w:rFonts w:ascii="Times New Roman" w:hAnsi="Times New Roman" w:cs="Times New Roman"/>
                <w:b/>
                <w:sz w:val="24"/>
                <w:szCs w:val="24"/>
              </w:rPr>
              <w:t>Acción</w:t>
            </w:r>
          </w:p>
        </w:tc>
        <w:tc>
          <w:tcPr>
            <w:tcW w:w="1729" w:type="dxa"/>
            <w:shd w:val="clear" w:color="auto" w:fill="F79646" w:themeFill="accent6"/>
          </w:tcPr>
          <w:p w:rsidR="004F2F4C" w:rsidRPr="00B07E68" w:rsidRDefault="004F2F4C" w:rsidP="004F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68">
              <w:rPr>
                <w:rFonts w:ascii="Times New Roman" w:hAnsi="Times New Roman" w:cs="Times New Roman"/>
                <w:b/>
                <w:sz w:val="24"/>
                <w:szCs w:val="24"/>
              </w:rPr>
              <w:t>Agonista</w:t>
            </w:r>
          </w:p>
        </w:tc>
        <w:tc>
          <w:tcPr>
            <w:tcW w:w="1729" w:type="dxa"/>
            <w:shd w:val="clear" w:color="auto" w:fill="F79646" w:themeFill="accent6"/>
          </w:tcPr>
          <w:p w:rsidR="004F2F4C" w:rsidRPr="00B07E68" w:rsidRDefault="004F2F4C" w:rsidP="004F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68">
              <w:rPr>
                <w:rFonts w:ascii="Times New Roman" w:hAnsi="Times New Roman" w:cs="Times New Roman"/>
                <w:b/>
                <w:sz w:val="24"/>
                <w:szCs w:val="24"/>
              </w:rPr>
              <w:t>Acción</w:t>
            </w:r>
          </w:p>
        </w:tc>
        <w:tc>
          <w:tcPr>
            <w:tcW w:w="1729" w:type="dxa"/>
            <w:shd w:val="clear" w:color="auto" w:fill="F79646" w:themeFill="accent6"/>
          </w:tcPr>
          <w:p w:rsidR="004F2F4C" w:rsidRPr="00B07E68" w:rsidRDefault="004F2F4C" w:rsidP="004F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68">
              <w:rPr>
                <w:rFonts w:ascii="Times New Roman" w:hAnsi="Times New Roman" w:cs="Times New Roman"/>
                <w:b/>
                <w:sz w:val="24"/>
                <w:szCs w:val="24"/>
              </w:rPr>
              <w:t>Agonista</w:t>
            </w:r>
          </w:p>
        </w:tc>
      </w:tr>
      <w:tr w:rsidR="004F2F4C" w:rsidTr="00CD2E7A">
        <w:tc>
          <w:tcPr>
            <w:tcW w:w="1728" w:type="dxa"/>
            <w:shd w:val="clear" w:color="auto" w:fill="F79646" w:themeFill="accent6"/>
          </w:tcPr>
          <w:p w:rsidR="004F2F4C" w:rsidRPr="00B07E68" w:rsidRDefault="004F2F4C" w:rsidP="00B0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68">
              <w:rPr>
                <w:rFonts w:ascii="Times New Roman" w:hAnsi="Times New Roman" w:cs="Times New Roman"/>
                <w:b/>
                <w:sz w:val="24"/>
                <w:szCs w:val="24"/>
              </w:rPr>
              <w:t>Cintura escapular</w:t>
            </w:r>
          </w:p>
        </w:tc>
        <w:tc>
          <w:tcPr>
            <w:tcW w:w="1729" w:type="dxa"/>
          </w:tcPr>
          <w:p w:rsidR="004F2F4C" w:rsidRPr="004F2F4C" w:rsidRDefault="004F2F4C" w:rsidP="00E326A2">
            <w:pPr>
              <w:jc w:val="both"/>
              <w:rPr>
                <w:rFonts w:ascii="Times New Roman" w:hAnsi="Times New Roman" w:cs="Times New Roman"/>
              </w:rPr>
            </w:pPr>
            <w:r w:rsidRPr="004F2F4C">
              <w:rPr>
                <w:rFonts w:ascii="Times New Roman" w:hAnsi="Times New Roman" w:cs="Times New Roman"/>
              </w:rPr>
              <w:t>Aducción rotación hacia abajo y depresión</w:t>
            </w:r>
          </w:p>
        </w:tc>
        <w:tc>
          <w:tcPr>
            <w:tcW w:w="1729" w:type="dxa"/>
          </w:tcPr>
          <w:p w:rsidR="004F2F4C" w:rsidRPr="004F2F4C" w:rsidRDefault="004F2F4C" w:rsidP="00E326A2">
            <w:pPr>
              <w:jc w:val="both"/>
              <w:rPr>
                <w:rFonts w:ascii="Times New Roman" w:hAnsi="Times New Roman" w:cs="Times New Roman"/>
              </w:rPr>
            </w:pPr>
            <w:r w:rsidRPr="004F2F4C">
              <w:rPr>
                <w:rFonts w:ascii="Times New Roman" w:hAnsi="Times New Roman" w:cs="Times New Roman"/>
              </w:rPr>
              <w:t>Trapecio inf.; romboides; pectoral menor</w:t>
            </w:r>
          </w:p>
        </w:tc>
        <w:tc>
          <w:tcPr>
            <w:tcW w:w="1729" w:type="dxa"/>
          </w:tcPr>
          <w:p w:rsidR="004F2F4C" w:rsidRPr="004F2F4C" w:rsidRDefault="004F2F4C" w:rsidP="00E326A2">
            <w:pPr>
              <w:jc w:val="both"/>
              <w:rPr>
                <w:rFonts w:ascii="Times New Roman" w:hAnsi="Times New Roman" w:cs="Times New Roman"/>
              </w:rPr>
            </w:pPr>
            <w:r w:rsidRPr="004F2F4C">
              <w:rPr>
                <w:rFonts w:ascii="Times New Roman" w:hAnsi="Times New Roman" w:cs="Times New Roman"/>
              </w:rPr>
              <w:t>Abducción, rotación hacia arriba y elevación</w:t>
            </w:r>
          </w:p>
        </w:tc>
        <w:tc>
          <w:tcPr>
            <w:tcW w:w="1729" w:type="dxa"/>
          </w:tcPr>
          <w:p w:rsidR="004F2F4C" w:rsidRDefault="00CD2E7A" w:rsidP="00E32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B2586">
              <w:rPr>
                <w:rFonts w:ascii="Times New Roman" w:hAnsi="Times New Roman" w:cs="Times New Roman"/>
                <w:sz w:val="24"/>
                <w:szCs w:val="24"/>
              </w:rPr>
              <w:t>rapecio; romboides y pectoral menor (contracción excéntrica)</w:t>
            </w:r>
          </w:p>
        </w:tc>
      </w:tr>
      <w:tr w:rsidR="004F2F4C" w:rsidTr="00CD2E7A">
        <w:tc>
          <w:tcPr>
            <w:tcW w:w="1728" w:type="dxa"/>
            <w:shd w:val="clear" w:color="auto" w:fill="F79646" w:themeFill="accent6"/>
          </w:tcPr>
          <w:p w:rsidR="004F2F4C" w:rsidRPr="00B07E68" w:rsidRDefault="004F2F4C" w:rsidP="00B0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68">
              <w:rPr>
                <w:rFonts w:ascii="Times New Roman" w:hAnsi="Times New Roman" w:cs="Times New Roman"/>
                <w:b/>
                <w:sz w:val="24"/>
                <w:szCs w:val="24"/>
              </w:rPr>
              <w:t>Hombro</w:t>
            </w:r>
          </w:p>
        </w:tc>
        <w:tc>
          <w:tcPr>
            <w:tcW w:w="1729" w:type="dxa"/>
          </w:tcPr>
          <w:p w:rsidR="004F2F4C" w:rsidRPr="004F2F4C" w:rsidRDefault="004F2F4C" w:rsidP="00E326A2">
            <w:pPr>
              <w:jc w:val="both"/>
              <w:rPr>
                <w:rFonts w:ascii="Times New Roman" w:hAnsi="Times New Roman" w:cs="Times New Roman"/>
              </w:rPr>
            </w:pPr>
            <w:r w:rsidRPr="004F2F4C">
              <w:rPr>
                <w:rFonts w:ascii="Times New Roman" w:hAnsi="Times New Roman" w:cs="Times New Roman"/>
              </w:rPr>
              <w:t>Extensión</w:t>
            </w:r>
          </w:p>
        </w:tc>
        <w:tc>
          <w:tcPr>
            <w:tcW w:w="1729" w:type="dxa"/>
          </w:tcPr>
          <w:p w:rsidR="004F2F4C" w:rsidRPr="004F2F4C" w:rsidRDefault="004F2F4C" w:rsidP="00E326A2">
            <w:pPr>
              <w:jc w:val="both"/>
              <w:rPr>
                <w:rFonts w:ascii="Times New Roman" w:hAnsi="Times New Roman" w:cs="Times New Roman"/>
              </w:rPr>
            </w:pPr>
            <w:r w:rsidRPr="004F2F4C">
              <w:rPr>
                <w:rFonts w:ascii="Times New Roman" w:hAnsi="Times New Roman" w:cs="Times New Roman"/>
              </w:rPr>
              <w:t>Dorsal ancho; redondo mayor; deltoides posterior: redondo menor y infraespinoso</w:t>
            </w:r>
          </w:p>
        </w:tc>
        <w:tc>
          <w:tcPr>
            <w:tcW w:w="1729" w:type="dxa"/>
          </w:tcPr>
          <w:p w:rsidR="004F2F4C" w:rsidRPr="004F2F4C" w:rsidRDefault="004F2F4C" w:rsidP="00E326A2">
            <w:pPr>
              <w:jc w:val="both"/>
              <w:rPr>
                <w:rFonts w:ascii="Times New Roman" w:hAnsi="Times New Roman" w:cs="Times New Roman"/>
              </w:rPr>
            </w:pPr>
            <w:r w:rsidRPr="004F2F4C">
              <w:rPr>
                <w:rFonts w:ascii="Times New Roman" w:hAnsi="Times New Roman" w:cs="Times New Roman"/>
              </w:rPr>
              <w:t>Flexión</w:t>
            </w:r>
          </w:p>
        </w:tc>
        <w:tc>
          <w:tcPr>
            <w:tcW w:w="1729" w:type="dxa"/>
          </w:tcPr>
          <w:p w:rsidR="004F2F4C" w:rsidRDefault="00DB2586" w:rsidP="00E32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Dorsal ancho; redondo mayor; deltoides posterior; redondo menor y infraespinoso (contracción excéntrica)</w:t>
            </w:r>
          </w:p>
        </w:tc>
      </w:tr>
      <w:tr w:rsidR="004F2F4C" w:rsidTr="00CD2E7A">
        <w:tc>
          <w:tcPr>
            <w:tcW w:w="1728" w:type="dxa"/>
            <w:shd w:val="clear" w:color="auto" w:fill="F79646" w:themeFill="accent6"/>
          </w:tcPr>
          <w:p w:rsidR="004F2F4C" w:rsidRPr="00B07E68" w:rsidRDefault="004F2F4C" w:rsidP="00B0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68">
              <w:rPr>
                <w:rFonts w:ascii="Times New Roman" w:hAnsi="Times New Roman" w:cs="Times New Roman"/>
                <w:b/>
                <w:sz w:val="24"/>
                <w:szCs w:val="24"/>
              </w:rPr>
              <w:t>Codo</w:t>
            </w:r>
          </w:p>
        </w:tc>
        <w:tc>
          <w:tcPr>
            <w:tcW w:w="1729" w:type="dxa"/>
          </w:tcPr>
          <w:p w:rsidR="004F2F4C" w:rsidRPr="004F2F4C" w:rsidRDefault="004F2F4C" w:rsidP="00E326A2">
            <w:pPr>
              <w:jc w:val="both"/>
              <w:rPr>
                <w:rFonts w:ascii="Times New Roman" w:hAnsi="Times New Roman" w:cs="Times New Roman"/>
              </w:rPr>
            </w:pPr>
            <w:r w:rsidRPr="004F2F4C">
              <w:rPr>
                <w:rFonts w:ascii="Times New Roman" w:hAnsi="Times New Roman" w:cs="Times New Roman"/>
              </w:rPr>
              <w:t>Flexión</w:t>
            </w:r>
          </w:p>
        </w:tc>
        <w:tc>
          <w:tcPr>
            <w:tcW w:w="1729" w:type="dxa"/>
          </w:tcPr>
          <w:p w:rsidR="004F2F4C" w:rsidRPr="004F2F4C" w:rsidRDefault="004F2F4C" w:rsidP="00E326A2">
            <w:pPr>
              <w:jc w:val="both"/>
              <w:rPr>
                <w:rFonts w:ascii="Times New Roman" w:hAnsi="Times New Roman" w:cs="Times New Roman"/>
              </w:rPr>
            </w:pPr>
            <w:r w:rsidRPr="004F2F4C">
              <w:rPr>
                <w:rFonts w:ascii="Times New Roman" w:hAnsi="Times New Roman" w:cs="Times New Roman"/>
              </w:rPr>
              <w:t>Bícep</w:t>
            </w:r>
            <w:r w:rsidR="002A3622">
              <w:rPr>
                <w:rFonts w:ascii="Times New Roman" w:hAnsi="Times New Roman" w:cs="Times New Roman"/>
              </w:rPr>
              <w:t xml:space="preserve">s braquial; braquial anterior y </w:t>
            </w:r>
            <w:r w:rsidRPr="004F2F4C">
              <w:rPr>
                <w:rFonts w:ascii="Times New Roman" w:hAnsi="Times New Roman" w:cs="Times New Roman"/>
              </w:rPr>
              <w:t>supinador largo.</w:t>
            </w:r>
          </w:p>
        </w:tc>
        <w:tc>
          <w:tcPr>
            <w:tcW w:w="1729" w:type="dxa"/>
          </w:tcPr>
          <w:p w:rsidR="004F2F4C" w:rsidRPr="004F2F4C" w:rsidRDefault="004F2F4C" w:rsidP="00E326A2">
            <w:pPr>
              <w:jc w:val="both"/>
              <w:rPr>
                <w:rFonts w:ascii="Times New Roman" w:hAnsi="Times New Roman" w:cs="Times New Roman"/>
              </w:rPr>
            </w:pPr>
            <w:r w:rsidRPr="004F2F4C">
              <w:rPr>
                <w:rFonts w:ascii="Times New Roman" w:hAnsi="Times New Roman" w:cs="Times New Roman"/>
              </w:rPr>
              <w:t>Extensión</w:t>
            </w:r>
          </w:p>
        </w:tc>
        <w:tc>
          <w:tcPr>
            <w:tcW w:w="1729" w:type="dxa"/>
          </w:tcPr>
          <w:p w:rsidR="004F2F4C" w:rsidRDefault="00CD2E7A" w:rsidP="00E32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Bíceps braquial; braquial anterior y supinador largo (isométrico) </w:t>
            </w:r>
          </w:p>
        </w:tc>
      </w:tr>
      <w:tr w:rsidR="004F2F4C" w:rsidTr="00CD2E7A">
        <w:tc>
          <w:tcPr>
            <w:tcW w:w="1728" w:type="dxa"/>
            <w:shd w:val="clear" w:color="auto" w:fill="F79646" w:themeFill="accent6"/>
          </w:tcPr>
          <w:p w:rsidR="004F2F4C" w:rsidRPr="00B07E68" w:rsidRDefault="004F2F4C" w:rsidP="00B07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68">
              <w:rPr>
                <w:rFonts w:ascii="Times New Roman" w:hAnsi="Times New Roman" w:cs="Times New Roman"/>
                <w:b/>
                <w:sz w:val="24"/>
                <w:szCs w:val="24"/>
              </w:rPr>
              <w:t>Muñeca y mano</w:t>
            </w:r>
          </w:p>
        </w:tc>
        <w:tc>
          <w:tcPr>
            <w:tcW w:w="1729" w:type="dxa"/>
          </w:tcPr>
          <w:p w:rsidR="004F2F4C" w:rsidRPr="004F2F4C" w:rsidRDefault="004F2F4C" w:rsidP="00E326A2">
            <w:pPr>
              <w:jc w:val="both"/>
              <w:rPr>
                <w:rFonts w:ascii="Times New Roman" w:hAnsi="Times New Roman" w:cs="Times New Roman"/>
              </w:rPr>
            </w:pPr>
            <w:r w:rsidRPr="004F2F4C">
              <w:rPr>
                <w:rFonts w:ascii="Times New Roman" w:hAnsi="Times New Roman" w:cs="Times New Roman"/>
              </w:rPr>
              <w:t>Flexión</w:t>
            </w:r>
          </w:p>
        </w:tc>
        <w:tc>
          <w:tcPr>
            <w:tcW w:w="1729" w:type="dxa"/>
          </w:tcPr>
          <w:p w:rsidR="004F2F4C" w:rsidRPr="004F2F4C" w:rsidRDefault="004F2F4C" w:rsidP="00E326A2">
            <w:pPr>
              <w:jc w:val="both"/>
              <w:rPr>
                <w:rFonts w:ascii="Times New Roman" w:hAnsi="Times New Roman" w:cs="Times New Roman"/>
              </w:rPr>
            </w:pPr>
            <w:r w:rsidRPr="004F2F4C">
              <w:rPr>
                <w:rFonts w:ascii="Times New Roman" w:hAnsi="Times New Roman" w:cs="Times New Roman"/>
              </w:rPr>
              <w:t>Flexores de muñeca y mano (contracción isométrica)</w:t>
            </w:r>
          </w:p>
        </w:tc>
        <w:tc>
          <w:tcPr>
            <w:tcW w:w="1729" w:type="dxa"/>
          </w:tcPr>
          <w:p w:rsidR="004F2F4C" w:rsidRPr="004F2F4C" w:rsidRDefault="004F2F4C" w:rsidP="00E326A2">
            <w:pPr>
              <w:jc w:val="both"/>
              <w:rPr>
                <w:rFonts w:ascii="Times New Roman" w:hAnsi="Times New Roman" w:cs="Times New Roman"/>
              </w:rPr>
            </w:pPr>
            <w:r w:rsidRPr="004F2F4C">
              <w:rPr>
                <w:rFonts w:ascii="Times New Roman" w:hAnsi="Times New Roman" w:cs="Times New Roman"/>
              </w:rPr>
              <w:t>Flexión</w:t>
            </w:r>
          </w:p>
        </w:tc>
        <w:tc>
          <w:tcPr>
            <w:tcW w:w="1729" w:type="dxa"/>
          </w:tcPr>
          <w:p w:rsidR="004F2F4C" w:rsidRDefault="00CD2E7A" w:rsidP="00E32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4C">
              <w:rPr>
                <w:rFonts w:ascii="Times New Roman" w:hAnsi="Times New Roman" w:cs="Times New Roman"/>
              </w:rPr>
              <w:t>Flexores de muñeca y mano (contracción isométrica)</w:t>
            </w:r>
          </w:p>
        </w:tc>
      </w:tr>
    </w:tbl>
    <w:p w:rsidR="004F2F4C" w:rsidRPr="00E326A2" w:rsidRDefault="004F2F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2F4C" w:rsidRPr="00E326A2" w:rsidSect="00EC6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603" w:rsidRDefault="00594603" w:rsidP="00C11F28">
      <w:pPr>
        <w:spacing w:after="0" w:line="240" w:lineRule="auto"/>
      </w:pPr>
      <w:r>
        <w:separator/>
      </w:r>
    </w:p>
  </w:endnote>
  <w:endnote w:type="continuationSeparator" w:id="1">
    <w:p w:rsidR="00594603" w:rsidRDefault="00594603" w:rsidP="00C1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603" w:rsidRDefault="00594603" w:rsidP="00C11F28">
      <w:pPr>
        <w:spacing w:after="0" w:line="240" w:lineRule="auto"/>
      </w:pPr>
      <w:r>
        <w:separator/>
      </w:r>
    </w:p>
  </w:footnote>
  <w:footnote w:type="continuationSeparator" w:id="1">
    <w:p w:rsidR="00594603" w:rsidRDefault="00594603" w:rsidP="00C11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9F6"/>
    <w:rsid w:val="00026E63"/>
    <w:rsid w:val="0007203D"/>
    <w:rsid w:val="000D0737"/>
    <w:rsid w:val="001800F5"/>
    <w:rsid w:val="00240E5C"/>
    <w:rsid w:val="002A3622"/>
    <w:rsid w:val="003B1FF7"/>
    <w:rsid w:val="004D11F8"/>
    <w:rsid w:val="004F2F4C"/>
    <w:rsid w:val="00594603"/>
    <w:rsid w:val="006B0754"/>
    <w:rsid w:val="00A360ED"/>
    <w:rsid w:val="00B07E68"/>
    <w:rsid w:val="00BF131E"/>
    <w:rsid w:val="00C11F28"/>
    <w:rsid w:val="00CD2E7A"/>
    <w:rsid w:val="00D925FD"/>
    <w:rsid w:val="00DB19F6"/>
    <w:rsid w:val="00DB2586"/>
    <w:rsid w:val="00E326A2"/>
    <w:rsid w:val="00EC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11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1F28"/>
  </w:style>
  <w:style w:type="paragraph" w:styleId="Piedepgina">
    <w:name w:val="footer"/>
    <w:basedOn w:val="Normal"/>
    <w:link w:val="PiedepginaCar"/>
    <w:uiPriority w:val="99"/>
    <w:unhideWhenUsed/>
    <w:rsid w:val="00C11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F28"/>
  </w:style>
  <w:style w:type="paragraph" w:styleId="Textodeglobo">
    <w:name w:val="Balloon Text"/>
    <w:basedOn w:val="Normal"/>
    <w:link w:val="TextodegloboCar"/>
    <w:uiPriority w:val="99"/>
    <w:semiHidden/>
    <w:unhideWhenUsed/>
    <w:rsid w:val="00C1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F2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26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439E-4D1A-43FB-9A22-3B80A91D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2013-05-17T00:31:00Z</dcterms:created>
  <dcterms:modified xsi:type="dcterms:W3CDTF">2013-05-17T18:49:00Z</dcterms:modified>
</cp:coreProperties>
</file>